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03" w:rsidRPr="009962E5" w:rsidRDefault="00433803" w:rsidP="00433803">
      <w:pPr>
        <w:pStyle w:val="1"/>
        <w:numPr>
          <w:ilvl w:val="0"/>
          <w:numId w:val="0"/>
        </w:numPr>
        <w:spacing w:before="0" w:after="0"/>
        <w:rPr>
          <w:color w:val="000000" w:themeColor="text1"/>
          <w:sz w:val="24"/>
          <w:szCs w:val="24"/>
        </w:rPr>
      </w:pPr>
      <w:bookmarkStart w:id="0" w:name="_Toc116382764"/>
      <w:r>
        <w:t>Приложение 3. Форма экспертизы Антирисковой</w:t>
      </w:r>
      <w:r w:rsidRPr="00BD4237">
        <w:rPr>
          <w:spacing w:val="-5"/>
        </w:rPr>
        <w:t xml:space="preserve"> </w:t>
      </w:r>
      <w:r>
        <w:t>программы</w:t>
      </w:r>
      <w:r>
        <w:rPr>
          <w:rStyle w:val="a8"/>
        </w:rPr>
        <w:footnoteReference w:id="1"/>
      </w:r>
      <w:bookmarkEnd w:id="0"/>
    </w:p>
    <w:p w:rsidR="00433803" w:rsidRDefault="00433803" w:rsidP="00433803">
      <w:pPr>
        <w:pStyle w:val="a3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0"/>
        <w:gridCol w:w="567"/>
        <w:gridCol w:w="567"/>
        <w:gridCol w:w="567"/>
        <w:gridCol w:w="709"/>
        <w:gridCol w:w="1989"/>
      </w:tblGrid>
      <w:tr w:rsidR="00433803" w:rsidRPr="00BD4237" w:rsidTr="00E65B75">
        <w:trPr>
          <w:trHeight w:val="292"/>
          <w:jc w:val="center"/>
        </w:trPr>
        <w:tc>
          <w:tcPr>
            <w:tcW w:w="5240" w:type="dxa"/>
            <w:shd w:val="clear" w:color="auto" w:fill="auto"/>
          </w:tcPr>
          <w:p w:rsidR="00433803" w:rsidRPr="003723A8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BD4237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</w:t>
            </w:r>
            <w:proofErr w:type="spellEnd"/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ей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433803" w:rsidRPr="00BD4237" w:rsidTr="00E65B75">
        <w:trPr>
          <w:trHeight w:val="988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Меры (мероприятия)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 с задачами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представляют</w:t>
            </w:r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собой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комплекс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 по решению каждой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конкретной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33803" w:rsidRPr="00BD4237" w:rsidRDefault="006057F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Показатели</w:t>
            </w:r>
            <w:proofErr w:type="spellEnd"/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можно</w:t>
            </w:r>
            <w:proofErr w:type="spellEnd"/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измерить</w:t>
            </w:r>
            <w:proofErr w:type="spellEnd"/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3803" w:rsidRPr="006057F3" w:rsidRDefault="006057F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Присутствуют формальные элементы дорожной карты, поддерживающие эффективность ее реализации</w:t>
            </w: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6057F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54"/>
          <w:jc w:val="center"/>
        </w:trPr>
        <w:tc>
          <w:tcPr>
            <w:tcW w:w="5240" w:type="dxa"/>
          </w:tcPr>
          <w:p w:rsidR="00433803" w:rsidRPr="000F620E" w:rsidRDefault="00433803" w:rsidP="00E65B75">
            <w:pPr>
              <w:pStyle w:val="TableParagraph"/>
              <w:jc w:val="right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1166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Указаны ответственные за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 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проведение мероприятий,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реализацию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которые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обладают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необходимыми</w:t>
            </w:r>
            <w:r w:rsidRPr="00BD4237">
              <w:rPr>
                <w:rFonts w:asciiTheme="minorHAnsi" w:hAnsiTheme="minorHAnsi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компетенциями для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осуществления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6057F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715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Сроки реализации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реалистичны,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оптимальны</w:t>
            </w:r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для проведения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данных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6057F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599"/>
          <w:jc w:val="center"/>
        </w:trPr>
        <w:tc>
          <w:tcPr>
            <w:tcW w:w="5240" w:type="dxa"/>
          </w:tcPr>
          <w:p w:rsidR="00433803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Указано, в каком виде будет</w:t>
            </w:r>
          </w:p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отчет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проведении 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6057F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0F620E" w:rsidRDefault="00433803" w:rsidP="00433803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2"/>
        <w:gridCol w:w="4257"/>
      </w:tblGrid>
      <w:tr w:rsidR="00433803" w:rsidRPr="00BD4237" w:rsidTr="00E65B75">
        <w:trPr>
          <w:trHeight w:val="224"/>
          <w:jc w:val="center"/>
        </w:trPr>
        <w:tc>
          <w:tcPr>
            <w:tcW w:w="5382" w:type="dxa"/>
            <w:vMerge w:val="restart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сильные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представленных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решений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7" w:type="dxa"/>
          </w:tcPr>
          <w:p w:rsidR="00433803" w:rsidRPr="00BD4237" w:rsidRDefault="00B55356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Задачи и целевые показатели соответствуют поставленной цели</w:t>
            </w:r>
          </w:p>
        </w:tc>
      </w:tr>
      <w:tr w:rsidR="00433803" w:rsidRPr="00BD4237" w:rsidTr="00E65B75">
        <w:trPr>
          <w:trHeight w:val="6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8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5382" w:type="dxa"/>
            <w:vMerge w:val="restart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дополнительные меры вы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можете предложить.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 исправить,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какие направления нужно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4257" w:type="dxa"/>
          </w:tcPr>
          <w:p w:rsidR="00433803" w:rsidRPr="006057F3" w:rsidRDefault="006057F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Конкретизировать задачу по 100% удовлетворенности </w:t>
            </w:r>
            <w:r w:rsidRPr="006057F3">
              <w:rPr>
                <w:lang w:val="ru-RU"/>
              </w:rPr>
              <w:t>потребностей в техническом оборудовании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(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казать оборудование, которое необходимо приобрести)</w:t>
            </w:r>
          </w:p>
        </w:tc>
      </w:tr>
      <w:tr w:rsidR="00433803" w:rsidRPr="00BD4237" w:rsidTr="00E65B75">
        <w:trPr>
          <w:trHeight w:val="14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B55356" w:rsidP="00B55356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Переформулировать задачу «Привести</w:t>
            </w:r>
            <w:r w:rsidRPr="00B55356">
              <w:rPr>
                <w:spacing w:val="-2"/>
                <w:sz w:val="24"/>
                <w:szCs w:val="24"/>
                <w:lang w:val="ru-RU"/>
              </w:rPr>
              <w:t xml:space="preserve"> в порядок помещение школы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»</w:t>
            </w: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B55356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В показателях по учебникам указать реальный процент достижения указанной задачи по оснащению</w:t>
            </w:r>
          </w:p>
        </w:tc>
      </w:tr>
    </w:tbl>
    <w:p w:rsidR="00B55356" w:rsidRDefault="00B55356" w:rsidP="00433803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Рекомендация:</w:t>
      </w:r>
      <w:r w:rsidRPr="00B55356">
        <w:rPr>
          <w:rFonts w:asciiTheme="minorHAnsi" w:hAnsiTheme="minorHAnsi" w:cs="Times New Roman"/>
        </w:rPr>
        <w:t xml:space="preserve"> </w:t>
      </w:r>
      <w:r w:rsidRPr="00BD4237">
        <w:rPr>
          <w:rFonts w:asciiTheme="minorHAnsi" w:hAnsiTheme="minorHAnsi" w:cs="Times New Roman"/>
        </w:rPr>
        <w:t>Возможно, не совсем корректно подобраны</w:t>
      </w:r>
      <w:r w:rsidRPr="00BD4237">
        <w:rPr>
          <w:rFonts w:asciiTheme="minorHAnsi" w:hAnsiTheme="minorHAnsi" w:cs="Times New Roman"/>
          <w:spacing w:val="1"/>
        </w:rPr>
        <w:t xml:space="preserve"> </w:t>
      </w:r>
      <w:r w:rsidRPr="00BD4237">
        <w:rPr>
          <w:rFonts w:asciiTheme="minorHAnsi" w:hAnsiTheme="minorHAnsi" w:cs="Times New Roman"/>
        </w:rPr>
        <w:t>показатели реализации мер (</w:t>
      </w:r>
      <w:r>
        <w:rPr>
          <w:rFonts w:asciiTheme="minorHAnsi" w:hAnsiTheme="minorHAnsi" w:cs="Times New Roman"/>
        </w:rPr>
        <w:t>100% оснащение учебными пособиями и учебниками</w:t>
      </w:r>
      <w:r w:rsidRPr="00BD4237">
        <w:rPr>
          <w:rFonts w:asciiTheme="minorHAnsi" w:hAnsiTheme="minorHAnsi" w:cs="Times New Roman"/>
        </w:rPr>
        <w:t>)</w:t>
      </w:r>
      <w:r>
        <w:rPr>
          <w:rFonts w:asciiTheme="minorHAnsi" w:hAnsiTheme="minorHAnsi" w:cs="Times New Roman"/>
        </w:rPr>
        <w:t>. Рекомендуется уточнить содержание мер.</w:t>
      </w:r>
    </w:p>
    <w:p w:rsidR="00433803" w:rsidRPr="00E65B75" w:rsidRDefault="00433803" w:rsidP="00433803">
      <w:pPr>
        <w:pStyle w:val="a3"/>
        <w:rPr>
          <w:b/>
          <w:caps/>
          <w:sz w:val="20"/>
          <w:szCs w:val="20"/>
        </w:rPr>
      </w:pPr>
    </w:p>
    <w:p w:rsidR="00B6471F" w:rsidRPr="00433803" w:rsidRDefault="00B6471F" w:rsidP="00433803">
      <w:bookmarkStart w:id="1" w:name="_GoBack"/>
      <w:bookmarkEnd w:id="1"/>
    </w:p>
    <w:sectPr w:rsidR="00B6471F" w:rsidRPr="00433803" w:rsidSect="00433803">
      <w:headerReference w:type="default" r:id="rId7"/>
      <w:footerReference w:type="default" r:id="rId8"/>
      <w:pgSz w:w="11906" w:h="16838"/>
      <w:pgMar w:top="1134" w:right="850" w:bottom="1134" w:left="1701" w:header="284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F3" w:rsidRDefault="009830F3" w:rsidP="00433803">
      <w:pPr>
        <w:spacing w:after="0"/>
      </w:pPr>
      <w:r>
        <w:separator/>
      </w:r>
    </w:p>
  </w:endnote>
  <w:endnote w:type="continuationSeparator" w:id="0">
    <w:p w:rsidR="009830F3" w:rsidRDefault="009830F3" w:rsidP="004338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760651"/>
      <w:docPartObj>
        <w:docPartGallery w:val="Page Numbers (Bottom of Page)"/>
        <w:docPartUnique/>
      </w:docPartObj>
    </w:sdtPr>
    <w:sdtContent>
      <w:p w:rsidR="004D3D23" w:rsidRDefault="00FA78EC" w:rsidP="00CE09AF">
        <w:pPr>
          <w:pStyle w:val="a5"/>
          <w:ind w:firstLine="0"/>
          <w:jc w:val="center"/>
        </w:pPr>
        <w:r>
          <w:fldChar w:fldCharType="begin"/>
        </w:r>
        <w:r w:rsidR="00FB534F">
          <w:instrText>PAGE   \* MERGEFORMAT</w:instrText>
        </w:r>
        <w:r>
          <w:fldChar w:fldCharType="separate"/>
        </w:r>
        <w:r w:rsidR="00B55356">
          <w:rPr>
            <w:noProof/>
          </w:rPr>
          <w:t>2</w:t>
        </w:r>
        <w:r>
          <w:fldChar w:fldCharType="end"/>
        </w:r>
      </w:p>
    </w:sdtContent>
  </w:sdt>
  <w:sdt>
    <w:sdtPr>
      <w:rPr>
        <w:rStyle w:val="a7"/>
      </w:rPr>
      <w:id w:val="-1190530768"/>
      <w:docPartObj>
        <w:docPartGallery w:val="Page Numbers (Bottom of Page)"/>
        <w:docPartUnique/>
      </w:docPartObj>
    </w:sdtPr>
    <w:sdtEndPr>
      <w:rPr>
        <w:rStyle w:val="a7"/>
        <w:rFonts w:asciiTheme="minorHAnsi" w:hAnsiTheme="minorHAnsi" w:cstheme="minorHAnsi"/>
        <w:color w:val="D9D9D9" w:themeColor="background1" w:themeShade="D9"/>
      </w:rPr>
    </w:sdtEndPr>
    <w:sdtContent>
      <w:p w:rsidR="004D3D23" w:rsidRPr="00FC432D" w:rsidRDefault="00FB534F" w:rsidP="002F5B85">
        <w:pPr>
          <w:pStyle w:val="a5"/>
          <w:ind w:firstLine="0"/>
          <w:rPr>
            <w:rStyle w:val="a7"/>
            <w:rFonts w:asciiTheme="minorHAnsi" w:hAnsiTheme="minorHAnsi" w:cstheme="minorHAnsi"/>
            <w:color w:val="D9D9D9" w:themeColor="background1" w:themeShade="D9"/>
          </w:rPr>
        </w:pP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  <w:lang w:val="en-US"/>
          </w:rPr>
          <w:t xml:space="preserve">© </w:t>
        </w: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</w:rPr>
          <w:t>ФГБУ ФИОКО, 2022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F3" w:rsidRDefault="009830F3" w:rsidP="00433803">
      <w:pPr>
        <w:spacing w:after="0"/>
      </w:pPr>
      <w:r>
        <w:separator/>
      </w:r>
    </w:p>
  </w:footnote>
  <w:footnote w:type="continuationSeparator" w:id="0">
    <w:p w:rsidR="009830F3" w:rsidRDefault="009830F3" w:rsidP="00433803">
      <w:pPr>
        <w:spacing w:after="0"/>
      </w:pPr>
      <w:r>
        <w:continuationSeparator/>
      </w:r>
    </w:p>
  </w:footnote>
  <w:footnote w:id="1">
    <w:p w:rsidR="00433803" w:rsidRDefault="00433803" w:rsidP="00433803">
      <w:pPr>
        <w:pStyle w:val="a9"/>
      </w:pPr>
      <w:r>
        <w:rPr>
          <w:rStyle w:val="a8"/>
        </w:rPr>
        <w:footnoteRef/>
      </w:r>
      <w:r>
        <w:t xml:space="preserve"> Форма заполняется для каждой антирисковой программы. Количество заполненных форм соответствует количеству антирисковых программ.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23" w:rsidRPr="00EC3B08" w:rsidRDefault="00FB534F" w:rsidP="00E021D3">
    <w:pPr>
      <w:pBdr>
        <w:bottom w:val="single" w:sz="4" w:space="1" w:color="auto"/>
      </w:pBdr>
      <w:tabs>
        <w:tab w:val="center" w:pos="-142"/>
        <w:tab w:val="right" w:pos="9355"/>
      </w:tabs>
      <w:spacing w:after="240"/>
      <w:ind w:firstLine="0"/>
      <w:jc w:val="left"/>
    </w:pPr>
    <w:r w:rsidRPr="003F7E5E">
      <w:rPr>
        <w:noProof/>
        <w:lang w:eastAsia="ru-RU"/>
      </w:rPr>
      <w:drawing>
        <wp:inline distT="0" distB="0" distL="0" distR="0">
          <wp:extent cx="508000" cy="508000"/>
          <wp:effectExtent l="0" t="0" r="0" b="0"/>
          <wp:docPr id="25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086">
      <w:t xml:space="preserve"> </w:t>
    </w:r>
    <w:r w:rsidRPr="009C4086">
      <w:tab/>
    </w:r>
    <w:r w:rsidRPr="00A410C0">
      <w:rPr>
        <w:rFonts w:asciiTheme="minorHAnsi" w:hAnsiTheme="minorHAnsi"/>
      </w:rPr>
      <w:t>«500+».</w:t>
    </w:r>
    <w:r>
      <w:t xml:space="preserve"> </w:t>
    </w:r>
    <w:r>
      <w:rPr>
        <w:rFonts w:asciiTheme="minorHAnsi" w:hAnsiTheme="minorHAnsi"/>
      </w:rPr>
      <w:t xml:space="preserve">Взаимная экспертиза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358"/>
    <w:rsid w:val="00433803"/>
    <w:rsid w:val="006057F3"/>
    <w:rsid w:val="009830F3"/>
    <w:rsid w:val="00B55356"/>
    <w:rsid w:val="00B6471F"/>
    <w:rsid w:val="00C61358"/>
    <w:rsid w:val="00FA78EC"/>
    <w:rsid w:val="00FB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55356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5356"/>
    <w:rPr>
      <w:rFonts w:ascii="Tahoma" w:eastAsia="Calibri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2022-10-30T14:09:00Z</dcterms:created>
  <dcterms:modified xsi:type="dcterms:W3CDTF">2022-10-30T14:09:00Z</dcterms:modified>
</cp:coreProperties>
</file>